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7C3A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Style w:val="6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第九师白杨市</w:t>
      </w:r>
      <w:r>
        <w:rPr>
          <w:rStyle w:val="6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供水水质管理</w:t>
      </w:r>
      <w:r>
        <w:rPr>
          <w:rStyle w:val="6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办法</w:t>
      </w:r>
    </w:p>
    <w:p w14:paraId="6A209B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0" w:lineRule="atLeast"/>
        <w:ind w:left="0" w:right="0" w:firstLine="3616" w:firstLineChars="1130"/>
        <w:jc w:val="both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第一章 总 则</w:t>
      </w:r>
    </w:p>
    <w:p w14:paraId="18CA77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0" w:lineRule="atLeast"/>
        <w:ind w:left="0" w:right="0" w:firstLine="28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666666"/>
          <w:spacing w:val="0"/>
          <w:sz w:val="16"/>
          <w:szCs w:val="16"/>
          <w:shd w:val="clear" w:fill="FFFFFF"/>
        </w:rPr>
        <w:t> </w:t>
      </w:r>
    </w:p>
    <w:p w14:paraId="580BA0AD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-10" w:leftChars="0" w:firstLine="640" w:firstLineChars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为加强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水质管理，保障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水质安全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</w:t>
      </w:r>
    </w:p>
    <w:p w14:paraId="28178F5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根据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《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城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市供水水质管理规定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》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中华人民共和国建设部令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156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号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中华人民共和国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城市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供水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条例》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国务院158号令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《住房城乡建设部、国家卫生计生委关于修改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生活饮用水卫生监督管理办法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的决定》修正）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中华人民共和国住房和城乡建设部令第31号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等有关法律、行政法规，制定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本办法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第二条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从事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活动，对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水质实施监督管理，适用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本办法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 w14:paraId="275F391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第三条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　本办法所称城镇供水水质，是指城镇公共供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水及自建设施供水（包括二次供水、深度净化处理水）的水质。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     本办法所称二次供水，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是指单位或者个人使用储存、加压等设施，将城市公共供水或者自建设施供水经储存、加压后再供用户的形式。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   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本办法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所称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单位，是指从事城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公共供水的企业和单位。</w:t>
      </w:r>
    </w:p>
    <w:p w14:paraId="3AC93E6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  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             </w:t>
      </w:r>
    </w:p>
    <w:p w14:paraId="1122A76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2880" w:firstLineChars="9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第二章  职责分工</w:t>
      </w:r>
    </w:p>
    <w:p w14:paraId="5FDAF13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第四条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师市住房和城乡建设局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、水利局分别作为城镇和农村（连队）供水行业主管部门，根据各自职责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负责督促、指导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城镇和农村（连队）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集中式供水单位开展规范化管理，负责供水安全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监管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   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师市卫生健康委负责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涉及生活饮用水的卫生监督管理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工作。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对供水单位水质净化、水处理设施、水质消毒、监测、从业人员健康、涉水产品等方面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进行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卫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生监督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对水质异常情况及时开展检验和评估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与相关部门协同处置饮用水安全事件。</w:t>
      </w:r>
      <w:bookmarkStart w:id="0" w:name="_GoBack"/>
      <w:bookmarkEnd w:id="0"/>
    </w:p>
    <w:p w14:paraId="15D0407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师市生态环境局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负责水污染防治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监督管理工作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。定期对饮用水水源保护区范围内的地表水和地下水进行检查、监测，提出污染防治措施并组织实施，及时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在政务网上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向社会公布水源水质状况。</w:t>
      </w:r>
    </w:p>
    <w:p w14:paraId="5F398B4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各团场是本辖区内城镇供水和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农村（连队）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供水管理的责任主体，对辖区内供水厂的建设、运行、维护及管理负总责。各团场城镇供水主管单位负责本行政区域内的供水监督管理工作，并接受行业主管部门（师市住房和城乡建设局）的指导、监督。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   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第五条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对其供应的水的质量负责，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原水水质应当符合生活饮用水水源水质标准。</w:t>
      </w:r>
    </w:p>
    <w:p w14:paraId="37280A0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463732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第三章  城镇供水经营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      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第六条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师市住房和城乡建设局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、水利局、卫生健康委、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生态环境局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要联合委托具有资质的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第三方水质检测机构每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月对水源水、出厂水、末梢水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进行水质检测，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检测费用由供水企业支付，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监测报告各部门互相推送，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实现水质检测信息共享机制。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定期分析饮用水水源地保护、水质情况，及时研究解决存在问题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D5E075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第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七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单位所用的净水剂及与制水有关的材料等，应当符合国家有关标准。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   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t>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第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八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设备、管网应当符合保障水质安全的要求。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   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第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九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单位应当履行以下义务：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（一）编制供水安全计划并报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主管部门备案；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（二）按照有关规定，对其管理的供水设施定期巡查和维修保养；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（三）建立健全水质检测机构和检测制度，提高水质检测能力；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（四）按照国家规定的检测项目、检测频率和有关标准、方法，定期检测原水、出厂水、管网水的水质；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（五）做好各项检测分析资料和水质报表存档工作；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   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（六）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按月向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主管部门如实报告供水水质检测数据；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（七）按照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主管部门的要求公布有关水质信息；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（八）接受公众关于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水质信息的查询。</w:t>
      </w:r>
    </w:p>
    <w:p w14:paraId="6B864DF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第十条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供水企业要建立全面、细致的安全管理制度，明确供水设备的安全管理要求、操作规程、维修保养标准等内容。定期对供水设备进行巡查，检查设备运行状态、性能指标及潜在的安全隐患，确保设备处于良好的工作状态。</w:t>
      </w:r>
    </w:p>
    <w:p w14:paraId="2812E32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3FFD0A2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第四章 供水监督管理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 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第十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主管部门依法实施监督检查，有关单位和个人不得拒绝或者阻挠。被检查单位应当接受监督检查和督察，并提供工作方便。</w:t>
      </w:r>
    </w:p>
    <w:p w14:paraId="61B50B6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第十二条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制定并实施突发水质污染、设备故障、火灾等应急情况的处理方案。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发生特别重大和重大突发饮用水安全事件时，事故责任单位和监管责任的部门和单位必须在30分钟内向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师市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报告事件的主要情况，较大饮用水安全事件必须在1小时内向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师市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报告事件的主要情况，一般饮用水安全事件必须在2小时内向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师市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报告事件的主要情况，并及时启动应急处置程序，全面开展处置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工作。</w:t>
      </w:r>
    </w:p>
    <w:p w14:paraId="55001B9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第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十三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发现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水质安全隐患或者安全事故后，确需停止供水的，应当报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主管部门批准，并提前24小时通知用水单位和个人；因发生灾害或者紧急事故，不能提前通知的，应当在采取应急措施的同时，通知用水单位和个人，并向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主管部门报告。</w:t>
      </w:r>
    </w:p>
    <w:p w14:paraId="7DCEF7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t>　　</w:t>
      </w:r>
    </w:p>
    <w:p w14:paraId="0DDD4F6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第五章 处罚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第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十四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有下列行为之一的，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依据《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城市供水水质管理规定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》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中华人民共和国建设部令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第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156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号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主管部门给予警告，并处以3万元的罚款：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（一）供水水质达不到国家有关标准规定的；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（二）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单位、二次供水管理单位未按规定进行水质检测或者委托检测的；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（三）对于实施生产许可证管理的净水剂及与制水有关的材料等，选用未获证企业产品的；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（四）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单位使用未经检验或者检验不合格的净水剂及有关制水材料的；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（五）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单位使用未经检验或者检验不合格的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设备、管网的；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（六）二次供水管理单位，未按规定对各类储水设施进行清洗消毒的；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（七）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单位、二次供水管理单位隐瞒、缓报、谎报水质突发事件或者水质信息的；</w:t>
      </w:r>
    </w:p>
    <w:p w14:paraId="46C35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第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十五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　有下列行为之一的，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依据《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城市供水水质管理规定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》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中华人民共和国建设部令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第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156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号</w:t>
      </w:r>
      <w:r>
        <w:rPr>
          <w:rStyle w:val="6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主管部门给予警告，并处以5000元以上2万元以下的罚款：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（一）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单位未制定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水质突发事件应急预案的；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（二）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城镇供水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单位未按规定上报水质报表的。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第十六条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本办法由第九师白杨市住房和城乡建设局负责解释。</w:t>
      </w:r>
    </w:p>
    <w:p w14:paraId="358D1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第十七条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本办法自    年    月    日起施行。</w:t>
      </w:r>
    </w:p>
    <w:p w14:paraId="0A5322E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3479EC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</w:pPr>
    </w:p>
    <w:sectPr>
      <w:pgSz w:w="11906" w:h="16838"/>
      <w:pgMar w:top="1984" w:right="1587" w:bottom="2098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F59232"/>
    <w:multiLevelType w:val="singleLevel"/>
    <w:tmpl w:val="38F59232"/>
    <w:lvl w:ilvl="0" w:tentative="0">
      <w:start w:val="1"/>
      <w:numFmt w:val="chineseCounting"/>
      <w:suff w:val="nothing"/>
      <w:lvlText w:val="第%1条　"/>
      <w:lvlJc w:val="left"/>
      <w:pPr>
        <w:ind w:left="310" w:leftChars="0" w:firstLine="0" w:firstLineChars="0"/>
      </w:pPr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C87312"/>
    <w:rsid w:val="09063899"/>
    <w:rsid w:val="0B9A5047"/>
    <w:rsid w:val="0FCA6D53"/>
    <w:rsid w:val="126C3F27"/>
    <w:rsid w:val="18736D2E"/>
    <w:rsid w:val="1B6F7C1C"/>
    <w:rsid w:val="1EEF687A"/>
    <w:rsid w:val="25F9573E"/>
    <w:rsid w:val="29AA0009"/>
    <w:rsid w:val="33E60875"/>
    <w:rsid w:val="3F6A6503"/>
    <w:rsid w:val="43C87312"/>
    <w:rsid w:val="449F5072"/>
    <w:rsid w:val="4B7B2E54"/>
    <w:rsid w:val="52626870"/>
    <w:rsid w:val="59344748"/>
    <w:rsid w:val="5B9558F5"/>
    <w:rsid w:val="62F9296A"/>
    <w:rsid w:val="68B32288"/>
    <w:rsid w:val="6B2856FB"/>
    <w:rsid w:val="6DEE1261"/>
    <w:rsid w:val="6E10077C"/>
    <w:rsid w:val="772157EC"/>
    <w:rsid w:val="7BC21A55"/>
    <w:rsid w:val="7EB7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2159</Words>
  <Characters>2173</Characters>
  <Lines>0</Lines>
  <Paragraphs>0</Paragraphs>
  <TotalTime>0</TotalTime>
  <ScaleCrop>false</ScaleCrop>
  <LinksUpToDate>false</LinksUpToDate>
  <CharactersWithSpaces>2366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2024-12-09T04:56:00Z</dcterms:created>
  <dc:creator>風滿樓</dc:creator>
  <cp:lastModifiedBy>風滿樓</cp:lastModifiedBy>
  <dcterms:modified xsi:type="dcterms:W3CDTF">2024-12-20T08:28:23Z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DE76C7B73E6646C69287D00A48936544_13</vt:lpwstr>
  </property>
</Properties>
</file>